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03FD5C27" w:rsidR="00437C8C" w:rsidRDefault="5ED8CADC" w:rsidP="020990CD">
      <w:pPr>
        <w:rPr>
          <w:sz w:val="40"/>
          <w:szCs w:val="40"/>
        </w:rPr>
      </w:pPr>
      <w:bookmarkStart w:id="0" w:name="_GoBack"/>
      <w:bookmarkEnd w:id="0"/>
      <w:r w:rsidRPr="020990CD">
        <w:rPr>
          <w:sz w:val="40"/>
          <w:szCs w:val="40"/>
        </w:rPr>
        <w:t>Syllabus SEA</w:t>
      </w:r>
      <w:r w:rsidR="41C5F8E7" w:rsidRPr="020990CD">
        <w:rPr>
          <w:sz w:val="40"/>
          <w:szCs w:val="40"/>
        </w:rPr>
        <w:t xml:space="preserve"> </w:t>
      </w:r>
      <w:r w:rsidR="00715269">
        <w:rPr>
          <w:sz w:val="40"/>
          <w:szCs w:val="40"/>
        </w:rPr>
        <w:t>–</w:t>
      </w:r>
      <w:r w:rsidR="41C5F8E7" w:rsidRPr="020990CD">
        <w:rPr>
          <w:sz w:val="40"/>
          <w:szCs w:val="40"/>
        </w:rPr>
        <w:t xml:space="preserve"> Havo</w:t>
      </w:r>
    </w:p>
    <w:p w14:paraId="253319E3" w14:textId="77777777" w:rsidR="00715269" w:rsidRDefault="00715269" w:rsidP="020990CD">
      <w:pPr>
        <w:rPr>
          <w:sz w:val="40"/>
          <w:szCs w:val="40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20990CD" w14:paraId="2B7CED98" w14:textId="77777777" w:rsidTr="020990CD">
        <w:tc>
          <w:tcPr>
            <w:tcW w:w="9015" w:type="dxa"/>
          </w:tcPr>
          <w:p w14:paraId="6443ECDF" w14:textId="50C83D70" w:rsidR="27199804" w:rsidRDefault="27199804" w:rsidP="020990CD">
            <w:pPr>
              <w:rPr>
                <w:sz w:val="48"/>
                <w:szCs w:val="48"/>
              </w:rPr>
            </w:pPr>
            <w:r w:rsidRPr="020990CD">
              <w:rPr>
                <w:sz w:val="48"/>
                <w:szCs w:val="48"/>
              </w:rPr>
              <w:t>Schaarste en Ruil</w:t>
            </w:r>
          </w:p>
        </w:tc>
      </w:tr>
    </w:tbl>
    <w:p w14:paraId="4291470F" w14:textId="7F8C543A" w:rsidR="756246BD" w:rsidRDefault="756246BD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Kennen:</w:t>
      </w:r>
    </w:p>
    <w:p w14:paraId="1CCC6223" w14:textId="513D2384" w:rsidR="756246BD" w:rsidRDefault="756246BD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Schaarste, budgetlijn, opofferingskosten, Absoluut kostenvoordeel, relatief / comparatief kostenvoordeel, specialisatie</w:t>
      </w:r>
      <w:r w:rsidR="27FE3214" w:rsidRPr="020990CD">
        <w:rPr>
          <w:rFonts w:ascii="Arial" w:eastAsia="Arial" w:hAnsi="Arial" w:cs="Arial"/>
          <w:color w:val="000000" w:themeColor="text1"/>
        </w:rPr>
        <w:t>, Nominaal en reëel, inflatie, koopkracht, CPI, gewogen gemiddelde, partieel indexcijfer, wegingsfactor</w:t>
      </w:r>
    </w:p>
    <w:p w14:paraId="3670047C" w14:textId="12F949CC" w:rsidR="756246BD" w:rsidRDefault="756246BD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Kunnen:</w:t>
      </w:r>
    </w:p>
    <w:p w14:paraId="197B1E2E" w14:textId="70E1704F" w:rsidR="756246BD" w:rsidRDefault="756246BD" w:rsidP="020990CD">
      <w:pPr>
        <w:pStyle w:val="Lijstalinea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Budgetlijn </w:t>
      </w:r>
      <w:r w:rsidRPr="020990CD">
        <w:rPr>
          <w:rFonts w:ascii="Arial" w:eastAsia="Arial" w:hAnsi="Arial" w:cs="Arial"/>
          <w:b/>
          <w:bCs/>
          <w:color w:val="000000" w:themeColor="text1"/>
        </w:rPr>
        <w:t>tekenen</w:t>
      </w:r>
      <w:r w:rsidRPr="020990CD">
        <w:rPr>
          <w:rFonts w:ascii="Arial" w:eastAsia="Arial" w:hAnsi="Arial" w:cs="Arial"/>
          <w:color w:val="000000" w:themeColor="text1"/>
        </w:rPr>
        <w:t xml:space="preserve"> en </w:t>
      </w:r>
      <w:r w:rsidRPr="020990CD">
        <w:rPr>
          <w:rFonts w:ascii="Arial" w:eastAsia="Arial" w:hAnsi="Arial" w:cs="Arial"/>
          <w:b/>
          <w:bCs/>
          <w:color w:val="000000" w:themeColor="text1"/>
        </w:rPr>
        <w:t>aflezen</w:t>
      </w:r>
    </w:p>
    <w:p w14:paraId="1263AB0B" w14:textId="7ACF77A1" w:rsidR="756246BD" w:rsidRDefault="756246BD" w:rsidP="020990CD">
      <w:pPr>
        <w:pStyle w:val="Lijstalinea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Verandering in budgetlijn </w:t>
      </w: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</w:p>
    <w:p w14:paraId="3ED7E6E5" w14:textId="621666AB" w:rsidR="756246BD" w:rsidRDefault="756246BD" w:rsidP="020990CD">
      <w:pPr>
        <w:pStyle w:val="Lijstalinea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Opofferingskosten </w:t>
      </w:r>
      <w:r w:rsidRPr="020990CD">
        <w:rPr>
          <w:rFonts w:ascii="Arial" w:eastAsia="Arial" w:hAnsi="Arial" w:cs="Arial"/>
          <w:b/>
          <w:bCs/>
          <w:color w:val="000000" w:themeColor="text1"/>
        </w:rPr>
        <w:t>berekenen</w:t>
      </w:r>
    </w:p>
    <w:p w14:paraId="47FE118C" w14:textId="312E12ED" w:rsidR="756246BD" w:rsidRDefault="756246BD" w:rsidP="020990CD">
      <w:pPr>
        <w:pStyle w:val="Lijstalinea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Bepalen</w:t>
      </w:r>
      <w:r w:rsidRPr="020990CD">
        <w:rPr>
          <w:rFonts w:ascii="Arial" w:eastAsia="Arial" w:hAnsi="Arial" w:cs="Arial"/>
          <w:color w:val="000000" w:themeColor="text1"/>
        </w:rPr>
        <w:t xml:space="preserve"> wie een absoluut kostenvoordeel heeft en wie een relatief / comparatief kostenvoordeel heeft</w:t>
      </w:r>
    </w:p>
    <w:p w14:paraId="1603ED9E" w14:textId="1C57D72D" w:rsidR="756246BD" w:rsidRDefault="756246BD" w:rsidP="020990CD">
      <w:pPr>
        <w:pStyle w:val="Lijstalinea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Bepalen</w:t>
      </w:r>
      <w:r w:rsidRPr="020990CD">
        <w:rPr>
          <w:rFonts w:ascii="Arial" w:eastAsia="Arial" w:hAnsi="Arial" w:cs="Arial"/>
          <w:color w:val="000000" w:themeColor="text1"/>
        </w:rPr>
        <w:t xml:space="preserve"> welke specialisatie het meest efficiënt is voor elke partij</w:t>
      </w:r>
    </w:p>
    <w:p w14:paraId="36BEB832" w14:textId="1C042E1E" w:rsidR="54F4BA21" w:rsidRDefault="54F4BA21" w:rsidP="020990CD">
      <w:pPr>
        <w:pStyle w:val="Lijstalinea"/>
        <w:numPr>
          <w:ilvl w:val="0"/>
          <w:numId w:val="14"/>
        </w:numPr>
        <w:rPr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Rekenen</w:t>
      </w:r>
      <w:r w:rsidRPr="020990CD">
        <w:rPr>
          <w:rFonts w:ascii="Arial" w:eastAsia="Arial" w:hAnsi="Arial" w:cs="Arial"/>
          <w:color w:val="000000" w:themeColor="text1"/>
        </w:rPr>
        <w:t xml:space="preserve"> met indexcijfers (</w:t>
      </w:r>
      <w:proofErr w:type="spellStart"/>
      <w:r w:rsidRPr="020990CD">
        <w:rPr>
          <w:rFonts w:ascii="Arial" w:eastAsia="Arial" w:hAnsi="Arial" w:cs="Arial"/>
          <w:color w:val="000000" w:themeColor="text1"/>
        </w:rPr>
        <w:t>oa</w:t>
      </w:r>
      <w:proofErr w:type="spellEnd"/>
      <w:r w:rsidRPr="020990CD">
        <w:rPr>
          <w:rFonts w:ascii="Arial" w:eastAsia="Arial" w:hAnsi="Arial" w:cs="Arial"/>
          <w:color w:val="000000" w:themeColor="text1"/>
        </w:rPr>
        <w:t xml:space="preserve"> basisjaar verleggen)</w:t>
      </w:r>
    </w:p>
    <w:p w14:paraId="6AA9A230" w14:textId="4A28F1AE" w:rsidR="54F4BA21" w:rsidRDefault="54F4BA21" w:rsidP="020990CD">
      <w:pPr>
        <w:pStyle w:val="Lijstalinea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Nominale en reële veranderingen </w:t>
      </w: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interpreteren </w:t>
      </w:r>
      <w:r w:rsidRPr="020990CD">
        <w:rPr>
          <w:rFonts w:ascii="Arial" w:eastAsia="Arial" w:hAnsi="Arial" w:cs="Arial"/>
          <w:color w:val="000000" w:themeColor="text1"/>
        </w:rPr>
        <w:t xml:space="preserve">en </w:t>
      </w:r>
      <w:r w:rsidRPr="020990CD">
        <w:rPr>
          <w:rFonts w:ascii="Arial" w:eastAsia="Arial" w:hAnsi="Arial" w:cs="Arial"/>
          <w:b/>
          <w:bCs/>
          <w:color w:val="000000" w:themeColor="text1"/>
        </w:rPr>
        <w:t>onderscheiden</w:t>
      </w:r>
    </w:p>
    <w:p w14:paraId="1BDE7623" w14:textId="09C42666" w:rsidR="54F4BA21" w:rsidRDefault="54F4BA21" w:rsidP="020990CD">
      <w:pPr>
        <w:pStyle w:val="Lijstalinea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CPI </w:t>
      </w: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berekenen </w:t>
      </w:r>
      <w:r w:rsidRPr="020990CD">
        <w:rPr>
          <w:rFonts w:ascii="Arial" w:eastAsia="Arial" w:hAnsi="Arial" w:cs="Arial"/>
          <w:color w:val="000000" w:themeColor="text1"/>
        </w:rPr>
        <w:t>met partiële indexcijfers en wegingsfactoren</w:t>
      </w:r>
    </w:p>
    <w:p w14:paraId="447F73D2" w14:textId="40B6AF8C" w:rsidR="3857F56F" w:rsidRDefault="3857F56F" w:rsidP="020990CD">
      <w:r w:rsidRPr="020990CD">
        <w:rPr>
          <w:u w:val="single"/>
        </w:rPr>
        <w:t>Overslaan</w:t>
      </w:r>
      <w:r>
        <w:t xml:space="preserve"> in Pincode:</w:t>
      </w:r>
    </w:p>
    <w:p w14:paraId="4E238DD9" w14:textId="12AD944E" w:rsidR="3857F56F" w:rsidRDefault="3857F56F" w:rsidP="020990CD">
      <w:pPr>
        <w:pStyle w:val="Lijstalinea"/>
        <w:numPr>
          <w:ilvl w:val="0"/>
          <w:numId w:val="13"/>
        </w:numPr>
        <w:rPr>
          <w:rFonts w:eastAsiaTheme="minorEastAsia"/>
        </w:rPr>
      </w:pPr>
      <w:r>
        <w:t>Blz. 10 Basisbehoeften, primaire behoeften, secundaire behoeften, statusgoederen</w:t>
      </w:r>
    </w:p>
    <w:p w14:paraId="7D18E86C" w14:textId="10489D72" w:rsidR="3857F56F" w:rsidRDefault="3857F56F" w:rsidP="020990CD">
      <w:pPr>
        <w:pStyle w:val="Lijstalinea"/>
        <w:numPr>
          <w:ilvl w:val="0"/>
          <w:numId w:val="13"/>
        </w:numPr>
      </w:pPr>
      <w:r>
        <w:t>Blz. 28 Nauwkeurige meth</w:t>
      </w:r>
      <w:r w:rsidR="69594CE2">
        <w:t>ode RIC = NIC / PIC x 100</w:t>
      </w:r>
      <w:r w:rsidR="38EB5098">
        <w:t xml:space="preserve"> (wél leren: vuistregel)</w:t>
      </w:r>
    </w:p>
    <w:p w14:paraId="24329D58" w14:textId="6528154E" w:rsidR="38EB5098" w:rsidRDefault="38EB5098" w:rsidP="020990CD">
      <w:pPr>
        <w:pStyle w:val="Lijstalinea"/>
        <w:numPr>
          <w:ilvl w:val="0"/>
          <w:numId w:val="13"/>
        </w:numPr>
      </w:pPr>
      <w:r>
        <w:t>Blz. 35 Bedrijfshuishouding</w:t>
      </w:r>
    </w:p>
    <w:p w14:paraId="492A48C5" w14:textId="2E5AA0B1" w:rsidR="38EB5098" w:rsidRDefault="38EB5098" w:rsidP="020990CD">
      <w:pPr>
        <w:pStyle w:val="Lijstalinea"/>
        <w:numPr>
          <w:ilvl w:val="0"/>
          <w:numId w:val="13"/>
        </w:numPr>
      </w:pPr>
      <w:r>
        <w:t xml:space="preserve">Blz. </w:t>
      </w:r>
      <w:r w:rsidR="735BEA02">
        <w:t>57 Ongedifferentieerde koopkracht</w:t>
      </w:r>
    </w:p>
    <w:p w14:paraId="7B339668" w14:textId="6B430203" w:rsidR="3200CF34" w:rsidRDefault="3200CF34" w:rsidP="020990CD">
      <w:pPr>
        <w:pStyle w:val="Lijstalinea"/>
        <w:numPr>
          <w:ilvl w:val="0"/>
          <w:numId w:val="13"/>
        </w:numPr>
      </w:pPr>
      <w:r>
        <w:t>Blz. 63 Functies van geld</w:t>
      </w:r>
    </w:p>
    <w:p w14:paraId="1CCA921D" w14:textId="32B4DE95" w:rsidR="3200CF34" w:rsidRDefault="3200CF34" w:rsidP="020990CD">
      <w:pPr>
        <w:pStyle w:val="Lijstalinea"/>
        <w:numPr>
          <w:ilvl w:val="0"/>
          <w:numId w:val="13"/>
        </w:numPr>
      </w:pPr>
      <w:r>
        <w:t>Blz. 66 Intrinsieke en extrinsieke waarde van geld</w:t>
      </w:r>
    </w:p>
    <w:p w14:paraId="21579B71" w14:textId="0B61C303" w:rsidR="00715269" w:rsidRDefault="3200CF34" w:rsidP="020990CD">
      <w:pPr>
        <w:pStyle w:val="Lijstalinea"/>
        <w:numPr>
          <w:ilvl w:val="0"/>
          <w:numId w:val="13"/>
        </w:numPr>
      </w:pPr>
      <w:r>
        <w:t>Blz. 71 t/m 76: geldscheppen (dit wordt in periode C behandeld)</w:t>
      </w:r>
    </w:p>
    <w:p w14:paraId="408300A3" w14:textId="77777777" w:rsidR="00715269" w:rsidRDefault="00715269">
      <w:r>
        <w:br w:type="page"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20990CD" w14:paraId="249C8FC5" w14:textId="77777777" w:rsidTr="020990CD">
        <w:tc>
          <w:tcPr>
            <w:tcW w:w="9015" w:type="dxa"/>
          </w:tcPr>
          <w:p w14:paraId="7C9BB7F4" w14:textId="5F3A614B" w:rsidR="5049FCE2" w:rsidRDefault="5049FCE2" w:rsidP="020990CD">
            <w:r w:rsidRPr="020990CD">
              <w:rPr>
                <w:sz w:val="48"/>
                <w:szCs w:val="48"/>
              </w:rPr>
              <w:lastRenderedPageBreak/>
              <w:t>Ruilen over de Tijd</w:t>
            </w:r>
          </w:p>
        </w:tc>
      </w:tr>
    </w:tbl>
    <w:p w14:paraId="1218A75E" w14:textId="75F8853F" w:rsidR="5049FCE2" w:rsidRDefault="5049FCE2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Kennen: </w:t>
      </w:r>
    </w:p>
    <w:p w14:paraId="789447A1" w14:textId="7B7EDFA4" w:rsidR="5049FCE2" w:rsidRDefault="5049FCE2" w:rsidP="41EBBBB4">
      <w:pPr>
        <w:rPr>
          <w:rFonts w:ascii="Arial" w:eastAsia="Arial" w:hAnsi="Arial" w:cs="Arial"/>
          <w:color w:val="000000" w:themeColor="text1"/>
        </w:rPr>
      </w:pPr>
      <w:r w:rsidRPr="41EBBBB4">
        <w:rPr>
          <w:rFonts w:ascii="Arial" w:eastAsia="Arial" w:hAnsi="Arial" w:cs="Arial"/>
          <w:color w:val="000000" w:themeColor="text1"/>
        </w:rPr>
        <w:t xml:space="preserve">Rente, ruilen over de tijd, reële en nominale rente, tijdsvoorkeur, Begrotingssaldo, financieringssaldo, staatsschuld, </w:t>
      </w:r>
      <w:r w:rsidR="5CC033ED" w:rsidRPr="41EBBBB4">
        <w:rPr>
          <w:rFonts w:ascii="Arial" w:eastAsia="Arial" w:hAnsi="Arial" w:cs="Arial"/>
          <w:color w:val="000000" w:themeColor="text1"/>
        </w:rPr>
        <w:t xml:space="preserve">staatsschuldquote, </w:t>
      </w:r>
      <w:r w:rsidRPr="41EBBBB4">
        <w:rPr>
          <w:rFonts w:ascii="Arial" w:eastAsia="Arial" w:hAnsi="Arial" w:cs="Arial"/>
          <w:color w:val="000000" w:themeColor="text1"/>
        </w:rPr>
        <w:t xml:space="preserve">Omslagstelsel, (intergenerationele) solidariteit, kapitaaldekkingsstelsel, risico-aversie, menselijk kapitaal, hypothecaire lening, onderpand, </w:t>
      </w:r>
    </w:p>
    <w:p w14:paraId="76B7E08B" w14:textId="3C0F9F32" w:rsidR="5049FCE2" w:rsidRDefault="5049FCE2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Kunnen:</w:t>
      </w:r>
    </w:p>
    <w:p w14:paraId="7CB8C985" w14:textId="3F204559" w:rsidR="5049FCE2" w:rsidRDefault="5049FCE2" w:rsidP="020990CD">
      <w:pPr>
        <w:pStyle w:val="Lijstalinea"/>
        <w:numPr>
          <w:ilvl w:val="0"/>
          <w:numId w:val="10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hoe rente en tijdsvoorkeur een rol spelen bij de beslissing om te sparen/ lenen</w:t>
      </w:r>
    </w:p>
    <w:p w14:paraId="3D435F2C" w14:textId="6F6E346B" w:rsidR="5049FCE2" w:rsidRDefault="5049FCE2" w:rsidP="020990CD">
      <w:pPr>
        <w:pStyle w:val="Lijstalinea"/>
        <w:numPr>
          <w:ilvl w:val="0"/>
          <w:numId w:val="10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Rekenen</w:t>
      </w:r>
      <w:r w:rsidRPr="020990CD">
        <w:rPr>
          <w:rFonts w:ascii="Arial" w:eastAsia="Arial" w:hAnsi="Arial" w:cs="Arial"/>
          <w:color w:val="000000" w:themeColor="text1"/>
        </w:rPr>
        <w:t xml:space="preserve"> met rente op rente</w:t>
      </w:r>
    </w:p>
    <w:p w14:paraId="0A1AEEAE" w14:textId="1042E30D" w:rsidR="5049FCE2" w:rsidRDefault="5049FCE2" w:rsidP="41EBBBB4">
      <w:pPr>
        <w:pStyle w:val="Lijstalinea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41EBBBB4">
        <w:rPr>
          <w:rFonts w:ascii="Arial" w:eastAsia="Arial" w:hAnsi="Arial" w:cs="Arial"/>
          <w:color w:val="000000" w:themeColor="text1"/>
        </w:rPr>
        <w:t xml:space="preserve">Reële rente </w:t>
      </w:r>
      <w:r w:rsidRPr="41EBBBB4">
        <w:rPr>
          <w:rFonts w:ascii="Arial" w:eastAsia="Arial" w:hAnsi="Arial" w:cs="Arial"/>
          <w:b/>
          <w:bCs/>
          <w:color w:val="000000" w:themeColor="text1"/>
        </w:rPr>
        <w:t xml:space="preserve">berekenen </w:t>
      </w:r>
      <w:r w:rsidRPr="41EBBBB4">
        <w:rPr>
          <w:rFonts w:ascii="Arial" w:eastAsia="Arial" w:hAnsi="Arial" w:cs="Arial"/>
          <w:color w:val="000000" w:themeColor="text1"/>
        </w:rPr>
        <w:t>(</w:t>
      </w:r>
      <w:r w:rsidR="2CC5398A" w:rsidRPr="41EBBBB4">
        <w:rPr>
          <w:rFonts w:ascii="Arial" w:eastAsia="Arial" w:hAnsi="Arial" w:cs="Arial"/>
          <w:color w:val="000000" w:themeColor="text1"/>
        </w:rPr>
        <w:t>vuistregel</w:t>
      </w:r>
      <w:r w:rsidRPr="41EBBBB4">
        <w:rPr>
          <w:rFonts w:ascii="Arial" w:eastAsia="Arial" w:hAnsi="Arial" w:cs="Arial"/>
          <w:color w:val="000000" w:themeColor="text1"/>
        </w:rPr>
        <w:t>)</w:t>
      </w:r>
    </w:p>
    <w:p w14:paraId="5935C7A4" w14:textId="070F2C75" w:rsidR="5049FCE2" w:rsidRDefault="5049FCE2" w:rsidP="020990CD">
      <w:pPr>
        <w:pStyle w:val="Lijstalinea"/>
        <w:numPr>
          <w:ilvl w:val="0"/>
          <w:numId w:val="10"/>
        </w:numPr>
        <w:rPr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Begrotingssaldo </w:t>
      </w:r>
      <w:r w:rsidRPr="020990CD">
        <w:rPr>
          <w:rFonts w:ascii="Arial" w:eastAsia="Arial" w:hAnsi="Arial" w:cs="Arial"/>
          <w:b/>
          <w:bCs/>
          <w:color w:val="000000" w:themeColor="text1"/>
        </w:rPr>
        <w:t>berekenen</w:t>
      </w:r>
    </w:p>
    <w:p w14:paraId="52F286FC" w14:textId="03177789" w:rsidR="5049FCE2" w:rsidRDefault="00562EA7" w:rsidP="020990CD">
      <w:pPr>
        <w:pStyle w:val="Lijstalinea"/>
        <w:numPr>
          <w:ilvl w:val="0"/>
          <w:numId w:val="9"/>
        </w:numPr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Verandering van de staatsschuld</w:t>
      </w:r>
      <w:r w:rsidR="5049FCE2" w:rsidRPr="020990CD">
        <w:rPr>
          <w:rFonts w:ascii="Arial" w:eastAsia="Arial" w:hAnsi="Arial" w:cs="Arial"/>
          <w:color w:val="000000" w:themeColor="text1"/>
        </w:rPr>
        <w:t xml:space="preserve"> </w:t>
      </w:r>
      <w:r w:rsidR="5049FCE2" w:rsidRPr="020990CD">
        <w:rPr>
          <w:rFonts w:ascii="Arial" w:eastAsia="Arial" w:hAnsi="Arial" w:cs="Arial"/>
          <w:b/>
          <w:bCs/>
          <w:color w:val="000000" w:themeColor="text1"/>
        </w:rPr>
        <w:t>berekenen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(financieringssaldo in Pincode)</w:t>
      </w:r>
    </w:p>
    <w:p w14:paraId="5FBDED1D" w14:textId="43B74BD9" w:rsidR="5049FCE2" w:rsidRDefault="5049FCE2" w:rsidP="020990CD">
      <w:pPr>
        <w:pStyle w:val="Lijstalinea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Staatsschuldquote </w:t>
      </w:r>
      <w:r w:rsidRPr="020990CD">
        <w:rPr>
          <w:rFonts w:ascii="Arial" w:eastAsia="Arial" w:hAnsi="Arial" w:cs="Arial"/>
          <w:b/>
          <w:bCs/>
          <w:color w:val="000000" w:themeColor="text1"/>
        </w:rPr>
        <w:t>berekenen</w:t>
      </w:r>
    </w:p>
    <w:p w14:paraId="0B2A96BE" w14:textId="0432A83C" w:rsidR="5049FCE2" w:rsidRDefault="5049FCE2" w:rsidP="020990CD">
      <w:pPr>
        <w:pStyle w:val="Lijstalinea"/>
        <w:numPr>
          <w:ilvl w:val="0"/>
          <w:numId w:val="9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dat een tekort van de overheid gezien kan worden als een vorm van uitgestelde belastingheffing</w:t>
      </w:r>
    </w:p>
    <w:p w14:paraId="3CA95152" w14:textId="67CA0239" w:rsidR="5049FCE2" w:rsidRDefault="5049FCE2" w:rsidP="020990CD">
      <w:pPr>
        <w:pStyle w:val="Lijstalinea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Problemen en oplossingen </w:t>
      </w: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van verschillende financieringswijzen van pensioenen</w:t>
      </w:r>
    </w:p>
    <w:p w14:paraId="4A45B64A" w14:textId="03D0CB76" w:rsidR="5049FCE2" w:rsidRDefault="5049FCE2" w:rsidP="020990CD">
      <w:pPr>
        <w:pStyle w:val="Lijstalinea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waarom rentes kunnen verschillen afhankelijk van looptijd, risico, inflatie en liquiditeit</w:t>
      </w:r>
    </w:p>
    <w:p w14:paraId="68E13CD2" w14:textId="3D885320" w:rsidR="5E6C1C63" w:rsidRDefault="5E6C1C63" w:rsidP="020990CD">
      <w:r w:rsidRPr="020990CD">
        <w:rPr>
          <w:u w:val="single"/>
        </w:rPr>
        <w:t>Overslaan</w:t>
      </w:r>
      <w:r>
        <w:t xml:space="preserve"> in Pincode:</w:t>
      </w:r>
    </w:p>
    <w:p w14:paraId="12320AEB" w14:textId="3563DB31" w:rsidR="5E6C1C63" w:rsidRDefault="5E6C1C63" w:rsidP="020990CD">
      <w:pPr>
        <w:pStyle w:val="Lijstalinea"/>
        <w:numPr>
          <w:ilvl w:val="0"/>
          <w:numId w:val="7"/>
        </w:numPr>
        <w:rPr>
          <w:rFonts w:eastAsiaTheme="minorEastAsia"/>
        </w:rPr>
      </w:pPr>
      <w:r>
        <w:t>Blz. 8</w:t>
      </w:r>
      <w:r w:rsidR="192D4524">
        <w:t xml:space="preserve"> en blz. 47</w:t>
      </w:r>
      <w:r>
        <w:t xml:space="preserve">: </w:t>
      </w:r>
      <w:r w:rsidR="7E637773">
        <w:t>V</w:t>
      </w:r>
      <w:r>
        <w:t>oorraadgrootheden en stroomgrootheden</w:t>
      </w:r>
    </w:p>
    <w:p w14:paraId="5222E91A" w14:textId="7AA8B0BB" w:rsidR="1C67ACE3" w:rsidRDefault="1C67ACE3" w:rsidP="020990CD">
      <w:pPr>
        <w:pStyle w:val="Lijstalinea"/>
        <w:numPr>
          <w:ilvl w:val="0"/>
          <w:numId w:val="7"/>
        </w:numPr>
      </w:pPr>
      <w:r>
        <w:t xml:space="preserve">Blz. 30-31 Verschillende soorten hypotheken: lineair en annuïtair (tabel 11 </w:t>
      </w:r>
      <w:r w:rsidR="08031A22">
        <w:t>overslaan)</w:t>
      </w:r>
    </w:p>
    <w:p w14:paraId="3490DF35" w14:textId="46DC04FC" w:rsidR="008F747C" w:rsidRDefault="008F747C" w:rsidP="020990CD">
      <w:pPr>
        <w:pStyle w:val="Lijstalinea"/>
        <w:numPr>
          <w:ilvl w:val="0"/>
          <w:numId w:val="7"/>
        </w:numPr>
      </w:pPr>
      <w:r>
        <w:t xml:space="preserve">Blz. 44 -47: onderverdeling inkomsten en uitgaven van de overheid o.a. figuur 2 op </w:t>
      </w:r>
      <w:proofErr w:type="spellStart"/>
      <w:r>
        <w:t>blz</w:t>
      </w:r>
      <w:proofErr w:type="spellEnd"/>
      <w:r>
        <w:t xml:space="preserve"> 47 (dit behandelen we in periode 3)</w:t>
      </w:r>
    </w:p>
    <w:p w14:paraId="24BD8041" w14:textId="2FAF0D6A" w:rsidR="020990CD" w:rsidRDefault="020990CD" w:rsidP="020990CD"/>
    <w:p w14:paraId="03B68E1E" w14:textId="77777777" w:rsidR="00715269" w:rsidRDefault="00715269">
      <w:r>
        <w:br w:type="page"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20990CD" w14:paraId="5A6FCB0B" w14:textId="77777777" w:rsidTr="020990CD">
        <w:tc>
          <w:tcPr>
            <w:tcW w:w="9015" w:type="dxa"/>
          </w:tcPr>
          <w:p w14:paraId="3EC3C5F2" w14:textId="29C4F34D" w:rsidR="3A5F04AD" w:rsidRDefault="3A5F04AD" w:rsidP="020990CD">
            <w:r w:rsidRPr="020990CD">
              <w:rPr>
                <w:sz w:val="48"/>
                <w:szCs w:val="48"/>
              </w:rPr>
              <w:lastRenderedPageBreak/>
              <w:t>Samenwerken en Risico</w:t>
            </w:r>
          </w:p>
        </w:tc>
      </w:tr>
    </w:tbl>
    <w:p w14:paraId="1D7BD623" w14:textId="118656F2" w:rsidR="6CBAEF38" w:rsidRDefault="6CBAEF38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Kennen:</w:t>
      </w:r>
    </w:p>
    <w:p w14:paraId="772D3D9B" w14:textId="12F13CBD" w:rsidR="6CBAEF38" w:rsidRDefault="6CBAEF38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Spelmatrix, dominante strategie, </w:t>
      </w:r>
      <w:proofErr w:type="spellStart"/>
      <w:r w:rsidRPr="020990CD">
        <w:rPr>
          <w:rFonts w:ascii="Arial" w:eastAsia="Arial" w:hAnsi="Arial" w:cs="Arial"/>
          <w:color w:val="000000" w:themeColor="text1"/>
        </w:rPr>
        <w:t>pareto</w:t>
      </w:r>
      <w:proofErr w:type="spellEnd"/>
      <w:r w:rsidRPr="020990CD">
        <w:rPr>
          <w:rFonts w:ascii="Arial" w:eastAsia="Arial" w:hAnsi="Arial" w:cs="Arial"/>
          <w:color w:val="000000" w:themeColor="text1"/>
        </w:rPr>
        <w:t xml:space="preserve"> optimaal, (Nash) evenwicht, gevangenendilemma, simultaan</w:t>
      </w:r>
      <w:r w:rsidR="7CB44AA5" w:rsidRPr="020990CD">
        <w:rPr>
          <w:rFonts w:ascii="Arial" w:eastAsia="Arial" w:hAnsi="Arial" w:cs="Arial"/>
          <w:color w:val="000000" w:themeColor="text1"/>
        </w:rPr>
        <w:t>, Sequentieel, dreiging, belofte, geloofwaardigheid, Verzonken kosten, individueel goed, collectief goed, rivaliteit en uitsluitbaarheid, meeliftgedrag, extern effect, Averechtse selectie, asymmetrische informatie, moreel wangedrag, bonus-malus, premiedifferentiatie, risicoselectie, (verplichte) solidariteit, Bonus-malus, schadekans, risico-aversie</w:t>
      </w:r>
    </w:p>
    <w:p w14:paraId="653F7ECE" w14:textId="09B6A913" w:rsidR="6CBAEF38" w:rsidRDefault="6CBAEF38" w:rsidP="020990CD">
      <w:pPr>
        <w:rPr>
          <w:rFonts w:ascii="Arial" w:eastAsia="Arial" w:hAnsi="Arial" w:cs="Arial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Kunnen:</w:t>
      </w:r>
    </w:p>
    <w:p w14:paraId="727423D6" w14:textId="3015AADC" w:rsidR="6CBAEF38" w:rsidRDefault="6CBAEF38" w:rsidP="020990CD">
      <w:pPr>
        <w:pStyle w:val="Lijstalinea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Evenwicht </w:t>
      </w: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benoemen </w:t>
      </w:r>
      <w:r w:rsidRPr="020990CD">
        <w:rPr>
          <w:rFonts w:ascii="Arial" w:eastAsia="Arial" w:hAnsi="Arial" w:cs="Arial"/>
          <w:color w:val="000000" w:themeColor="text1"/>
        </w:rPr>
        <w:t>in een simultaan spel</w:t>
      </w:r>
    </w:p>
    <w:p w14:paraId="54F98686" w14:textId="35A60120" w:rsidR="6CBAEF38" w:rsidRDefault="6CBAEF38" w:rsidP="020990CD">
      <w:pPr>
        <w:pStyle w:val="Lijstalinea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of er wel of niet een dominante strategie is voor een speler</w:t>
      </w:r>
    </w:p>
    <w:p w14:paraId="112ED743" w14:textId="203F91A4" w:rsidR="6CBAEF38" w:rsidRDefault="6CBAEF38" w:rsidP="41EBBBB4">
      <w:pPr>
        <w:pStyle w:val="Lijstalinea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41EBBBB4">
        <w:rPr>
          <w:rFonts w:ascii="Arial" w:eastAsia="Arial" w:hAnsi="Arial" w:cs="Arial"/>
          <w:color w:val="000000" w:themeColor="text1"/>
        </w:rPr>
        <w:t xml:space="preserve">Zelf een uitkomst </w:t>
      </w:r>
      <w:r w:rsidR="26B7E060" w:rsidRPr="41EBBBB4">
        <w:rPr>
          <w:rFonts w:ascii="Arial" w:eastAsia="Arial" w:hAnsi="Arial" w:cs="Arial"/>
          <w:b/>
          <w:bCs/>
          <w:color w:val="000000" w:themeColor="text1"/>
        </w:rPr>
        <w:t>invullen</w:t>
      </w:r>
      <w:r w:rsidRPr="41EBBBB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1EBBBB4">
        <w:rPr>
          <w:rFonts w:ascii="Arial" w:eastAsia="Arial" w:hAnsi="Arial" w:cs="Arial"/>
          <w:color w:val="000000" w:themeColor="text1"/>
        </w:rPr>
        <w:t>voor spelers aan de hand van een beschreven situatie</w:t>
      </w:r>
    </w:p>
    <w:p w14:paraId="5407EAE8" w14:textId="546A0B99" w:rsidR="6CBAEF38" w:rsidRDefault="6CBAEF38" w:rsidP="020990CD">
      <w:pPr>
        <w:pStyle w:val="Lijstalinea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Uitkomsten in een matrix kunnen </w:t>
      </w:r>
      <w:r w:rsidRPr="020990CD">
        <w:rPr>
          <w:rFonts w:ascii="Arial" w:eastAsia="Arial" w:hAnsi="Arial" w:cs="Arial"/>
          <w:b/>
          <w:bCs/>
          <w:color w:val="000000" w:themeColor="text1"/>
        </w:rPr>
        <w:t>interpreteren</w:t>
      </w:r>
    </w:p>
    <w:p w14:paraId="45D9176E" w14:textId="2D5A809E" w:rsidR="6CBAEF38" w:rsidRDefault="6CBAEF38" w:rsidP="020990CD">
      <w:pPr>
        <w:pStyle w:val="Lijstalinea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Spelmatrix </w:t>
      </w:r>
      <w:r w:rsidRPr="020990CD">
        <w:rPr>
          <w:rFonts w:ascii="Arial" w:eastAsia="Arial" w:hAnsi="Arial" w:cs="Arial"/>
          <w:b/>
          <w:bCs/>
          <w:color w:val="000000" w:themeColor="text1"/>
        </w:rPr>
        <w:t>analyseren</w:t>
      </w:r>
    </w:p>
    <w:p w14:paraId="1ABC00C6" w14:textId="135455A4" w:rsidR="6CBAEF38" w:rsidRDefault="6CBAEF38" w:rsidP="020990CD">
      <w:pPr>
        <w:pStyle w:val="Lijstalinea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 xml:space="preserve">Evenwicht </w:t>
      </w: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benoemen </w:t>
      </w:r>
      <w:r w:rsidRPr="020990CD">
        <w:rPr>
          <w:rFonts w:ascii="Arial" w:eastAsia="Arial" w:hAnsi="Arial" w:cs="Arial"/>
          <w:color w:val="000000" w:themeColor="text1"/>
        </w:rPr>
        <w:t>in een sequentieel spel</w:t>
      </w:r>
    </w:p>
    <w:p w14:paraId="44BF9FD4" w14:textId="60054571" w:rsidR="6CBAEF38" w:rsidRDefault="6CBAEF38" w:rsidP="020990CD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of een dreiging geloofwaardig is</w:t>
      </w:r>
    </w:p>
    <w:p w14:paraId="706C9096" w14:textId="1F5EB0B5" w:rsidR="6CBAEF38" w:rsidRDefault="6CBAEF38" w:rsidP="020990CD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of een belofte geloofwaardig is</w:t>
      </w:r>
    </w:p>
    <w:p w14:paraId="54D9EDE9" w14:textId="0F0458A0" w:rsidR="6CBAEF38" w:rsidRDefault="6CBAEF38" w:rsidP="020990CD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 xml:space="preserve">Uitleggen </w:t>
      </w:r>
      <w:r w:rsidRPr="020990CD">
        <w:rPr>
          <w:rFonts w:ascii="Arial" w:eastAsia="Arial" w:hAnsi="Arial" w:cs="Arial"/>
          <w:color w:val="000000" w:themeColor="text1"/>
        </w:rPr>
        <w:t>hoe bij herhaalde spellen de strategie kan veranderen door reputatie</w:t>
      </w:r>
    </w:p>
    <w:p w14:paraId="6A549058" w14:textId="143C0185" w:rsidR="6CBAEF38" w:rsidRDefault="6CBAEF38" w:rsidP="020990CD">
      <w:pPr>
        <w:pStyle w:val="Lijstalinea"/>
        <w:numPr>
          <w:ilvl w:val="0"/>
          <w:numId w:val="5"/>
        </w:numPr>
        <w:rPr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  <w:r w:rsidRPr="020990CD">
        <w:rPr>
          <w:rFonts w:ascii="Arial" w:eastAsia="Arial" w:hAnsi="Arial" w:cs="Arial"/>
          <w:color w:val="000000" w:themeColor="text1"/>
        </w:rPr>
        <w:t xml:space="preserve"> waarom sprake is van verzonken kosten</w:t>
      </w:r>
    </w:p>
    <w:p w14:paraId="07598B78" w14:textId="23D4DEF0" w:rsidR="6CBAEF38" w:rsidRDefault="6CBAEF38" w:rsidP="020990CD">
      <w:pPr>
        <w:pStyle w:val="Lijstalinea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  <w:r w:rsidRPr="020990CD">
        <w:rPr>
          <w:rFonts w:ascii="Arial" w:eastAsia="Arial" w:hAnsi="Arial" w:cs="Arial"/>
          <w:color w:val="000000" w:themeColor="text1"/>
        </w:rPr>
        <w:t xml:space="preserve"> hoe sprake is van meeliftgedrag</w:t>
      </w:r>
    </w:p>
    <w:p w14:paraId="33F7B3C9" w14:textId="760551A2" w:rsidR="6CBAEF38" w:rsidRDefault="6CBAEF38" w:rsidP="020990CD">
      <w:pPr>
        <w:pStyle w:val="Lijstalinea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  <w:r w:rsidRPr="020990CD">
        <w:rPr>
          <w:rFonts w:ascii="Arial" w:eastAsia="Arial" w:hAnsi="Arial" w:cs="Arial"/>
          <w:color w:val="000000" w:themeColor="text1"/>
        </w:rPr>
        <w:t xml:space="preserve"> waarom sprake is van een collectief goed </w:t>
      </w:r>
      <w:proofErr w:type="spellStart"/>
      <w:r w:rsidRPr="020990CD">
        <w:rPr>
          <w:rFonts w:ascii="Arial" w:eastAsia="Arial" w:hAnsi="Arial" w:cs="Arial"/>
          <w:color w:val="000000" w:themeColor="text1"/>
        </w:rPr>
        <w:t>danwel</w:t>
      </w:r>
      <w:proofErr w:type="spellEnd"/>
      <w:r w:rsidRPr="020990CD">
        <w:rPr>
          <w:rFonts w:ascii="Arial" w:eastAsia="Arial" w:hAnsi="Arial" w:cs="Arial"/>
          <w:color w:val="000000" w:themeColor="text1"/>
        </w:rPr>
        <w:t xml:space="preserve"> een individueel goed</w:t>
      </w:r>
    </w:p>
    <w:p w14:paraId="1F209DD6" w14:textId="6AE00AC8" w:rsidR="6CBAEF38" w:rsidRDefault="6CBAEF38" w:rsidP="020990CD">
      <w:pPr>
        <w:pStyle w:val="Lijstalinea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  <w:r w:rsidRPr="020990CD">
        <w:rPr>
          <w:rFonts w:ascii="Arial" w:eastAsia="Arial" w:hAnsi="Arial" w:cs="Arial"/>
          <w:color w:val="000000" w:themeColor="text1"/>
        </w:rPr>
        <w:t xml:space="preserve"> waarom een effect extern is, en waarom het externe effect negatief </w:t>
      </w:r>
      <w:proofErr w:type="spellStart"/>
      <w:r w:rsidRPr="020990CD">
        <w:rPr>
          <w:rFonts w:ascii="Arial" w:eastAsia="Arial" w:hAnsi="Arial" w:cs="Arial"/>
          <w:color w:val="000000" w:themeColor="text1"/>
        </w:rPr>
        <w:t>danwel</w:t>
      </w:r>
      <w:proofErr w:type="spellEnd"/>
      <w:r w:rsidRPr="020990CD">
        <w:rPr>
          <w:rFonts w:ascii="Arial" w:eastAsia="Arial" w:hAnsi="Arial" w:cs="Arial"/>
          <w:color w:val="000000" w:themeColor="text1"/>
        </w:rPr>
        <w:t xml:space="preserve"> positief is</w:t>
      </w:r>
    </w:p>
    <w:p w14:paraId="7BE76179" w14:textId="163E6F01" w:rsidR="6CBAEF38" w:rsidRDefault="6CBAEF38" w:rsidP="020990CD">
      <w:pPr>
        <w:pStyle w:val="Lijstalinea"/>
        <w:numPr>
          <w:ilvl w:val="0"/>
          <w:numId w:val="4"/>
        </w:numPr>
        <w:rPr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  <w:r w:rsidRPr="020990CD">
        <w:rPr>
          <w:rFonts w:ascii="Arial" w:eastAsia="Arial" w:hAnsi="Arial" w:cs="Arial"/>
          <w:color w:val="000000" w:themeColor="text1"/>
        </w:rPr>
        <w:t xml:space="preserve"> hoe asymmetrische informatie kan leiden tot averechtse selectie</w:t>
      </w:r>
    </w:p>
    <w:p w14:paraId="09276664" w14:textId="46F95FF1" w:rsidR="6CBAEF38" w:rsidRDefault="6CBAEF38" w:rsidP="41EBBBB4">
      <w:pPr>
        <w:pStyle w:val="Lijstalinea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41EBBBB4">
        <w:rPr>
          <w:rFonts w:ascii="Arial" w:eastAsia="Arial" w:hAnsi="Arial" w:cs="Arial"/>
          <w:b/>
          <w:bCs/>
          <w:color w:val="000000" w:themeColor="text1"/>
        </w:rPr>
        <w:t>Uitleggen</w:t>
      </w:r>
      <w:r w:rsidRPr="41EBBBB4">
        <w:rPr>
          <w:rFonts w:ascii="Arial" w:eastAsia="Arial" w:hAnsi="Arial" w:cs="Arial"/>
          <w:color w:val="000000" w:themeColor="text1"/>
        </w:rPr>
        <w:t xml:space="preserve"> wat de gevolgen van averechtse selectie zij</w:t>
      </w:r>
      <w:r w:rsidR="512E2B0D" w:rsidRPr="41EBBBB4">
        <w:rPr>
          <w:rFonts w:ascii="Arial" w:eastAsia="Arial" w:hAnsi="Arial" w:cs="Arial"/>
          <w:color w:val="000000" w:themeColor="text1"/>
        </w:rPr>
        <w:t>n voor een verzekeraar of markt</w:t>
      </w:r>
    </w:p>
    <w:p w14:paraId="5201F0C4" w14:textId="4343040A" w:rsidR="6CBAEF38" w:rsidRDefault="6CBAEF38" w:rsidP="020990CD">
      <w:pPr>
        <w:pStyle w:val="Lijstalinea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  <w:r w:rsidRPr="020990CD">
        <w:rPr>
          <w:rFonts w:ascii="Arial" w:eastAsia="Arial" w:hAnsi="Arial" w:cs="Arial"/>
          <w:color w:val="000000" w:themeColor="text1"/>
        </w:rPr>
        <w:t xml:space="preserve"> hoe moreel wangedrag kan ontstaan</w:t>
      </w:r>
    </w:p>
    <w:p w14:paraId="3C10897D" w14:textId="03ABAFA7" w:rsidR="6CBAEF38" w:rsidRDefault="6CBAEF38" w:rsidP="020990CD">
      <w:pPr>
        <w:pStyle w:val="Lijstalinea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020990CD">
        <w:rPr>
          <w:rFonts w:ascii="Arial" w:eastAsia="Arial" w:hAnsi="Arial" w:cs="Arial"/>
          <w:b/>
          <w:bCs/>
          <w:color w:val="000000" w:themeColor="text1"/>
        </w:rPr>
        <w:t>Uitleggen</w:t>
      </w:r>
      <w:r w:rsidRPr="020990CD">
        <w:rPr>
          <w:rFonts w:ascii="Arial" w:eastAsia="Arial" w:hAnsi="Arial" w:cs="Arial"/>
          <w:color w:val="000000" w:themeColor="text1"/>
        </w:rPr>
        <w:t xml:space="preserve"> hoe een gegeven oplossing (bijv. premiedifferentiatie) kan bijdragen aan het verminderen van averechtse selectie/ </w:t>
      </w:r>
      <w:proofErr w:type="spellStart"/>
      <w:r w:rsidRPr="020990CD">
        <w:rPr>
          <w:rFonts w:ascii="Arial" w:eastAsia="Arial" w:hAnsi="Arial" w:cs="Arial"/>
          <w:color w:val="000000" w:themeColor="text1"/>
        </w:rPr>
        <w:t>asym</w:t>
      </w:r>
      <w:proofErr w:type="spellEnd"/>
      <w:r w:rsidRPr="020990CD">
        <w:rPr>
          <w:rFonts w:ascii="Arial" w:eastAsia="Arial" w:hAnsi="Arial" w:cs="Arial"/>
          <w:color w:val="000000" w:themeColor="text1"/>
        </w:rPr>
        <w:t>. Info / moreel wangedrag</w:t>
      </w:r>
    </w:p>
    <w:p w14:paraId="24DCA485" w14:textId="6CD79EF4" w:rsidR="6CBAEF38" w:rsidRDefault="6CBAEF38" w:rsidP="020990CD">
      <w:pPr>
        <w:pStyle w:val="Lijstalinea"/>
        <w:numPr>
          <w:ilvl w:val="0"/>
          <w:numId w:val="3"/>
        </w:numPr>
        <w:rPr>
          <w:b/>
          <w:bCs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Rekenen met een schadekans</w:t>
      </w:r>
    </w:p>
    <w:p w14:paraId="3937A257" w14:textId="5869093C" w:rsidR="6CBAEF38" w:rsidRDefault="6CBAEF38" w:rsidP="020990CD">
      <w:pPr>
        <w:pStyle w:val="Lijstalinea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20990CD">
        <w:rPr>
          <w:rFonts w:ascii="Arial" w:eastAsia="Arial" w:hAnsi="Arial" w:cs="Arial"/>
          <w:color w:val="000000" w:themeColor="text1"/>
        </w:rPr>
        <w:t>Rekenen met een bonus-malus systeem</w:t>
      </w:r>
    </w:p>
    <w:p w14:paraId="173C0CAD" w14:textId="25EE5E69" w:rsidR="04861505" w:rsidRDefault="04861505" w:rsidP="020990CD">
      <w:r w:rsidRPr="020990CD">
        <w:rPr>
          <w:u w:val="single"/>
        </w:rPr>
        <w:t>Overslaan</w:t>
      </w:r>
      <w:r>
        <w:t xml:space="preserve"> in Pincode</w:t>
      </w:r>
    </w:p>
    <w:p w14:paraId="573E5A01" w14:textId="0535FD69" w:rsidR="020990CD" w:rsidRPr="00715269" w:rsidRDefault="04861505" w:rsidP="020990CD">
      <w:pPr>
        <w:pStyle w:val="Lijstalinea"/>
        <w:numPr>
          <w:ilvl w:val="0"/>
          <w:numId w:val="11"/>
        </w:numPr>
        <w:rPr>
          <w:rFonts w:eastAsiaTheme="minorEastAsia"/>
        </w:rPr>
      </w:pPr>
      <w:r>
        <w:t>Blz. 20 Nul-som-spel en niet nul-som-spel</w:t>
      </w:r>
      <w:r w:rsidR="649F571D">
        <w:t xml:space="preserve"> (alleen die ene korte alinea op </w:t>
      </w:r>
      <w:proofErr w:type="spellStart"/>
      <w:r w:rsidR="649F571D">
        <w:t>blz</w:t>
      </w:r>
      <w:proofErr w:type="spellEnd"/>
      <w:r w:rsidR="649F571D">
        <w:t xml:space="preserve"> 20 </w:t>
      </w:r>
      <w:r w:rsidR="008F747C">
        <w:t>mag je overslaan</w:t>
      </w:r>
      <w:r w:rsidR="649F571D">
        <w:t>)</w:t>
      </w:r>
    </w:p>
    <w:sectPr w:rsidR="020990CD" w:rsidRPr="00715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B240"/>
    <w:multiLevelType w:val="hybridMultilevel"/>
    <w:tmpl w:val="706A115E"/>
    <w:lvl w:ilvl="0" w:tplc="BF5240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1C89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EA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5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3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A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64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C3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42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9C50"/>
    <w:multiLevelType w:val="hybridMultilevel"/>
    <w:tmpl w:val="8BF6E28A"/>
    <w:lvl w:ilvl="0" w:tplc="69A8B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806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E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4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CB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A5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83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49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4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AA9"/>
    <w:multiLevelType w:val="hybridMultilevel"/>
    <w:tmpl w:val="A8A2C6E8"/>
    <w:lvl w:ilvl="0" w:tplc="259C25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EA00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2A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28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CD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8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8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68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9319"/>
    <w:multiLevelType w:val="hybridMultilevel"/>
    <w:tmpl w:val="40D6A5D8"/>
    <w:lvl w:ilvl="0" w:tplc="B778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922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6E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EA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E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6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22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D0F8"/>
    <w:multiLevelType w:val="hybridMultilevel"/>
    <w:tmpl w:val="C144EB98"/>
    <w:lvl w:ilvl="0" w:tplc="EE086B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6AC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AB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C3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80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0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1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29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C0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60EE"/>
    <w:multiLevelType w:val="hybridMultilevel"/>
    <w:tmpl w:val="B16E693C"/>
    <w:lvl w:ilvl="0" w:tplc="A36CFE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4EB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89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2A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C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7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E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67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1D1DC"/>
    <w:multiLevelType w:val="hybridMultilevel"/>
    <w:tmpl w:val="572E1AB8"/>
    <w:lvl w:ilvl="0" w:tplc="83E445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10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6B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0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8D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0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0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87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21783"/>
    <w:multiLevelType w:val="hybridMultilevel"/>
    <w:tmpl w:val="77F42B2E"/>
    <w:lvl w:ilvl="0" w:tplc="D6DEC1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522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82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68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20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A3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86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41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6C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90023"/>
    <w:multiLevelType w:val="hybridMultilevel"/>
    <w:tmpl w:val="2BC822FE"/>
    <w:lvl w:ilvl="0" w:tplc="B9903D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386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AE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ED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4B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1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C1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8F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BE5F"/>
    <w:multiLevelType w:val="hybridMultilevel"/>
    <w:tmpl w:val="874CF648"/>
    <w:lvl w:ilvl="0" w:tplc="AB9AB6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A463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E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3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4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F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A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8B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29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7C40"/>
    <w:multiLevelType w:val="hybridMultilevel"/>
    <w:tmpl w:val="B24CC378"/>
    <w:lvl w:ilvl="0" w:tplc="8C062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901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A8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A6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86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E9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E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6D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2646"/>
    <w:multiLevelType w:val="hybridMultilevel"/>
    <w:tmpl w:val="F8D4A7C0"/>
    <w:lvl w:ilvl="0" w:tplc="1396BC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AAB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C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2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A4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F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EF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A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8F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529AA"/>
    <w:multiLevelType w:val="hybridMultilevel"/>
    <w:tmpl w:val="EB606E0E"/>
    <w:lvl w:ilvl="0" w:tplc="8B3E70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FE3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C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0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3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81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42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CB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E5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CD55"/>
    <w:multiLevelType w:val="hybridMultilevel"/>
    <w:tmpl w:val="DD78FD26"/>
    <w:lvl w:ilvl="0" w:tplc="2F94C8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3445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06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9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5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0E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4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E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01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68EB"/>
    <w:multiLevelType w:val="hybridMultilevel"/>
    <w:tmpl w:val="E0B88E9A"/>
    <w:lvl w:ilvl="0" w:tplc="225C6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82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4F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F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A2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AB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F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87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24E50"/>
    <w:rsid w:val="00066DA6"/>
    <w:rsid w:val="00306AEE"/>
    <w:rsid w:val="00437C8C"/>
    <w:rsid w:val="00562EA7"/>
    <w:rsid w:val="00715269"/>
    <w:rsid w:val="008F747C"/>
    <w:rsid w:val="020990CD"/>
    <w:rsid w:val="03C4AE6F"/>
    <w:rsid w:val="04861505"/>
    <w:rsid w:val="08031A22"/>
    <w:rsid w:val="0A1AC796"/>
    <w:rsid w:val="0E61EDF6"/>
    <w:rsid w:val="0FFDBE57"/>
    <w:rsid w:val="11E19DCA"/>
    <w:rsid w:val="19265DF0"/>
    <w:rsid w:val="192D4524"/>
    <w:rsid w:val="1AC22E51"/>
    <w:rsid w:val="1C5DFEB2"/>
    <w:rsid w:val="1C67ACE3"/>
    <w:rsid w:val="22131F49"/>
    <w:rsid w:val="26B7E060"/>
    <w:rsid w:val="27199804"/>
    <w:rsid w:val="27FE3214"/>
    <w:rsid w:val="29446F40"/>
    <w:rsid w:val="2CC5398A"/>
    <w:rsid w:val="3200CF34"/>
    <w:rsid w:val="32434418"/>
    <w:rsid w:val="3857F56F"/>
    <w:rsid w:val="38EB5098"/>
    <w:rsid w:val="3A352DA0"/>
    <w:rsid w:val="3A5F04AD"/>
    <w:rsid w:val="3A97ADA2"/>
    <w:rsid w:val="3F089EC3"/>
    <w:rsid w:val="406AFC28"/>
    <w:rsid w:val="41C5F8E7"/>
    <w:rsid w:val="41EBBBB4"/>
    <w:rsid w:val="42289347"/>
    <w:rsid w:val="42368C92"/>
    <w:rsid w:val="4577E047"/>
    <w:rsid w:val="48F8D8AE"/>
    <w:rsid w:val="4912010B"/>
    <w:rsid w:val="4BBCF168"/>
    <w:rsid w:val="4C49A1CD"/>
    <w:rsid w:val="4EF4922A"/>
    <w:rsid w:val="4F681A32"/>
    <w:rsid w:val="5049FCE2"/>
    <w:rsid w:val="512E2B0D"/>
    <w:rsid w:val="529FBAF4"/>
    <w:rsid w:val="542410ED"/>
    <w:rsid w:val="54CCCE46"/>
    <w:rsid w:val="54F4BA21"/>
    <w:rsid w:val="57024E50"/>
    <w:rsid w:val="5CC033ED"/>
    <w:rsid w:val="5CD7E02B"/>
    <w:rsid w:val="5D2137D0"/>
    <w:rsid w:val="5E6C1C63"/>
    <w:rsid w:val="5ED8CADC"/>
    <w:rsid w:val="6058D892"/>
    <w:rsid w:val="62855567"/>
    <w:rsid w:val="649F571D"/>
    <w:rsid w:val="64E2F210"/>
    <w:rsid w:val="6654920E"/>
    <w:rsid w:val="67D50566"/>
    <w:rsid w:val="69594CE2"/>
    <w:rsid w:val="698C32D0"/>
    <w:rsid w:val="6CBAEF38"/>
    <w:rsid w:val="735BEA02"/>
    <w:rsid w:val="74D6D2FD"/>
    <w:rsid w:val="756246BD"/>
    <w:rsid w:val="75D34BC9"/>
    <w:rsid w:val="7672A35E"/>
    <w:rsid w:val="780E73BF"/>
    <w:rsid w:val="7881FBC7"/>
    <w:rsid w:val="79BB4C26"/>
    <w:rsid w:val="7CB44AA5"/>
    <w:rsid w:val="7E63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4E50"/>
  <w15:chartTrackingRefBased/>
  <w15:docId w15:val="{0D2FD331-867A-4D2B-80CB-29DA8C1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4396F761494596F58AC4ACB74569" ma:contentTypeVersion="14" ma:contentTypeDescription="Een nieuw document maken." ma:contentTypeScope="" ma:versionID="69d1aa254501da3ce42ba95e21a4e05d">
  <xsd:schema xmlns:xsd="http://www.w3.org/2001/XMLSchema" xmlns:xs="http://www.w3.org/2001/XMLSchema" xmlns:p="http://schemas.microsoft.com/office/2006/metadata/properties" xmlns:ns2="72535bf3-9815-4bf2-9793-bf3e93280a2e" xmlns:ns3="30a7fc99-d6a7-4c7f-8481-f81e762d306d" xmlns:ns4="db67892e-741d-4e30-8f67-a9e794a440c5" targetNamespace="http://schemas.microsoft.com/office/2006/metadata/properties" ma:root="true" ma:fieldsID="3cb8d2197e1548dd6c9dd8b755d218ed" ns2:_="" ns3:_="" ns4:_="">
    <xsd:import namespace="72535bf3-9815-4bf2-9793-bf3e93280a2e"/>
    <xsd:import namespace="30a7fc99-d6a7-4c7f-8481-f81e762d306d"/>
    <xsd:import namespace="db67892e-741d-4e30-8f67-a9e794a4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5bf3-9815-4bf2-9793-bf3e93280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fc99-d6a7-4c7f-8481-f81e762d30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460f73-c5a6-4519-894a-3622be8dff24}" ma:internalName="TaxCatchAll" ma:showField="CatchAllData" ma:web="db67892e-741d-4e30-8f67-a9e794a4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7892e-741d-4e30-8f67-a9e794a4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35bf3-9815-4bf2-9793-bf3e93280a2e">
      <Terms xmlns="http://schemas.microsoft.com/office/infopath/2007/PartnerControls"/>
    </lcf76f155ced4ddcb4097134ff3c332f>
    <TaxCatchAll xmlns="30a7fc99-d6a7-4c7f-8481-f81e762d306d" xsi:nil="true"/>
  </documentManagement>
</p:properties>
</file>

<file path=customXml/itemProps1.xml><?xml version="1.0" encoding="utf-8"?>
<ds:datastoreItem xmlns:ds="http://schemas.openxmlformats.org/officeDocument/2006/customXml" ds:itemID="{73C3CAE2-5232-48B4-A8AE-4923FD73F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F8F46-58E1-42AF-A639-141409470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35bf3-9815-4bf2-9793-bf3e93280a2e"/>
    <ds:schemaRef ds:uri="30a7fc99-d6a7-4c7f-8481-f81e762d306d"/>
    <ds:schemaRef ds:uri="db67892e-741d-4e30-8f67-a9e794a4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95DD5-6768-4CED-9AA2-025A1BFCBD17}">
  <ds:schemaRefs>
    <ds:schemaRef ds:uri="http://schemas.microsoft.com/office/2006/metadata/properties"/>
    <ds:schemaRef ds:uri="http://schemas.microsoft.com/office/infopath/2007/PartnerControls"/>
    <ds:schemaRef ds:uri="72535bf3-9815-4bf2-9793-bf3e93280a2e"/>
    <ds:schemaRef ds:uri="30a7fc99-d6a7-4c7f-8481-f81e762d3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Jacobien van Dam</dc:creator>
  <cp:keywords/>
  <dc:description/>
  <cp:lastModifiedBy>Windows User</cp:lastModifiedBy>
  <cp:revision>2</cp:revision>
  <dcterms:created xsi:type="dcterms:W3CDTF">2023-09-26T11:59:00Z</dcterms:created>
  <dcterms:modified xsi:type="dcterms:W3CDTF">2023-09-26T11:59:00Z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0x010100F93B4396F761494596F58AC4ACB74569</vt:lpwstr>
  </property>
</Properties>
</file>